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6CF5DF0B" w:rsidR="007206AB" w:rsidRDefault="00644DA8">
            <w:pPr>
              <w:jc w:val="center"/>
              <w:rPr>
                <w:sz w:val="28"/>
                <w:szCs w:val="28"/>
              </w:rPr>
            </w:pPr>
            <w:r>
              <w:rPr>
                <w:sz w:val="28"/>
                <w:szCs w:val="28"/>
              </w:rPr>
              <w:t xml:space="preserve">KẾT QUẢ SXKD - ĐTXD </w:t>
            </w:r>
            <w:r w:rsidR="004C02B2">
              <w:rPr>
                <w:sz w:val="28"/>
                <w:szCs w:val="28"/>
              </w:rPr>
              <w:t xml:space="preserve">THÁNG </w:t>
            </w:r>
            <w:r w:rsidR="00F40C7B">
              <w:rPr>
                <w:sz w:val="28"/>
                <w:szCs w:val="28"/>
              </w:rPr>
              <w:t>1</w:t>
            </w:r>
            <w:r w:rsidR="000C4E27">
              <w:rPr>
                <w:sz w:val="28"/>
                <w:szCs w:val="28"/>
              </w:rPr>
              <w:t>1</w:t>
            </w:r>
          </w:p>
          <w:p w14:paraId="42EB6C83" w14:textId="0FF9186F" w:rsidR="007206AB" w:rsidRDefault="00644DA8">
            <w:pPr>
              <w:jc w:val="center"/>
              <w:rPr>
                <w:sz w:val="26"/>
                <w:szCs w:val="26"/>
              </w:rPr>
            </w:pPr>
            <w:r>
              <w:rPr>
                <w:sz w:val="28"/>
                <w:szCs w:val="28"/>
              </w:rPr>
              <w:t xml:space="preserve">VÀ KẾ HOẠCH THÁNG </w:t>
            </w:r>
            <w:r w:rsidR="00B171A8">
              <w:rPr>
                <w:sz w:val="28"/>
                <w:szCs w:val="28"/>
              </w:rPr>
              <w:t>1</w:t>
            </w:r>
            <w:r w:rsidR="000C4E27">
              <w:rPr>
                <w:sz w:val="28"/>
                <w:szCs w:val="28"/>
              </w:rPr>
              <w:t>2</w:t>
            </w:r>
            <w:r>
              <w:rPr>
                <w:sz w:val="28"/>
                <w:szCs w:val="28"/>
              </w:rPr>
              <w:t xml:space="preserve"> NĂM 202</w:t>
            </w:r>
            <w:r w:rsidR="00433632">
              <w:rPr>
                <w:sz w:val="28"/>
                <w:szCs w:val="28"/>
              </w:rPr>
              <w:t>4</w:t>
            </w:r>
          </w:p>
        </w:tc>
      </w:tr>
    </w:tbl>
    <w:p w14:paraId="2A9F7F61" w14:textId="79D5AB6C" w:rsidR="00691A1B" w:rsidRDefault="00691A1B" w:rsidP="008D10EC">
      <w:pPr>
        <w:pStyle w:val="Char2"/>
        <w:spacing w:before="120" w:after="120" w:line="276" w:lineRule="auto"/>
        <w:ind w:firstLine="567"/>
        <w:jc w:val="both"/>
        <w:rPr>
          <w:rFonts w:ascii="Times New Roman" w:hAnsi="Times New Roman"/>
          <w:b/>
          <w:bCs/>
          <w:sz w:val="28"/>
          <w:szCs w:val="28"/>
        </w:rPr>
      </w:pPr>
      <w:r w:rsidRPr="00691A1B">
        <w:rPr>
          <w:rFonts w:ascii="Times New Roman" w:hAnsi="Times New Roman"/>
          <w:b/>
          <w:bCs/>
          <w:sz w:val="28"/>
          <w:szCs w:val="28"/>
        </w:rPr>
        <w:t>Kết quả SXKD &amp; ĐTXD tháng 11/202</w:t>
      </w:r>
      <w:r>
        <w:rPr>
          <w:rFonts w:ascii="Times New Roman" w:hAnsi="Times New Roman"/>
          <w:b/>
          <w:bCs/>
          <w:sz w:val="28"/>
          <w:szCs w:val="28"/>
        </w:rPr>
        <w:t>4</w:t>
      </w:r>
    </w:p>
    <w:p w14:paraId="75CD1588" w14:textId="750A63B1" w:rsidR="008E5D00" w:rsidRPr="00470076" w:rsidRDefault="00F40C7B" w:rsidP="008D10EC">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color w:val="000000"/>
          <w:sz w:val="28"/>
          <w:szCs w:val="28"/>
          <w:shd w:val="clear" w:color="auto" w:fill="FFFFFF"/>
        </w:rPr>
        <w:t>Tháng 1</w:t>
      </w:r>
      <w:r w:rsidR="000C4E27">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/2024</w:t>
      </w:r>
      <w:r w:rsidR="00B171A8">
        <w:rPr>
          <w:rFonts w:ascii="Times New Roman" w:hAnsi="Times New Roman"/>
          <w:color w:val="000000"/>
          <w:sz w:val="28"/>
          <w:szCs w:val="28"/>
          <w:shd w:val="clear" w:color="auto" w:fill="FFFFFF"/>
        </w:rPr>
        <w:t>, phụ tải hệ thống điện vẫn tiếp tục tăng so với cùng kỳ năm trước</w:t>
      </w:r>
      <w:r>
        <w:rPr>
          <w:rFonts w:ascii="Times New Roman" w:hAnsi="Times New Roman"/>
          <w:color w:val="000000"/>
          <w:sz w:val="28"/>
          <w:szCs w:val="28"/>
          <w:shd w:val="clear" w:color="auto" w:fill="FFFFFF"/>
        </w:rPr>
        <w:t xml:space="preserve"> và kế hoạch của Bộ Công Thương</w:t>
      </w:r>
      <w:r w:rsidR="00B171A8">
        <w:rPr>
          <w:rFonts w:ascii="Times New Roman" w:hAnsi="Times New Roman"/>
          <w:color w:val="000000"/>
          <w:sz w:val="28"/>
          <w:szCs w:val="28"/>
          <w:shd w:val="clear" w:color="auto" w:fill="FFFFFF"/>
        </w:rPr>
        <w:t xml:space="preserve">. </w:t>
      </w:r>
      <w:r w:rsidR="00470076">
        <w:rPr>
          <w:rFonts w:ascii="Times New Roman" w:hAnsi="Times New Roman"/>
          <w:color w:val="000000"/>
          <w:sz w:val="28"/>
          <w:szCs w:val="28"/>
          <w:shd w:val="clear" w:color="auto" w:fill="FFFFFF"/>
        </w:rPr>
        <w:t>Trong bối cảnh đó, Tổng công ty Phát điện 1 (</w:t>
      </w:r>
      <w:r w:rsidR="00470076" w:rsidRPr="003F4968">
        <w:rPr>
          <w:rFonts w:ascii="Times New Roman" w:hAnsi="Times New Roman"/>
          <w:sz w:val="28"/>
          <w:szCs w:val="28"/>
        </w:rPr>
        <w:t>EVN</w:t>
      </w:r>
      <w:r w:rsidR="00470076" w:rsidRPr="003F4968">
        <w:rPr>
          <w:rFonts w:ascii="Times New Roman" w:hAnsi="Times New Roman"/>
          <w:i/>
          <w:iCs/>
          <w:sz w:val="28"/>
          <w:szCs w:val="28"/>
        </w:rPr>
        <w:t>GENCO1</w:t>
      </w:r>
      <w:r w:rsidR="00470076">
        <w:rPr>
          <w:rFonts w:ascii="Times New Roman" w:hAnsi="Times New Roman"/>
          <w:sz w:val="28"/>
          <w:szCs w:val="28"/>
        </w:rPr>
        <w:t>) đã triển khai có hiệu quả công tác cung ứng than, nhờ đó đáp ứng đủ cho nhu cầu vận hành và đảm bảo khối lượng dự trữ.</w:t>
      </w:r>
    </w:p>
    <w:p w14:paraId="13AEFC92" w14:textId="3FEB0373" w:rsidR="0043529D" w:rsidRPr="003F4968" w:rsidRDefault="008D10EC" w:rsidP="008D10EC">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Style w:val="Strong"/>
          <w:rFonts w:ascii="Times New Roman" w:hAnsi="Times New Roman"/>
          <w:b w:val="0"/>
          <w:bCs w:val="0"/>
          <w:color w:val="000000"/>
          <w:sz w:val="28"/>
          <w:szCs w:val="28"/>
          <w:shd w:val="clear" w:color="auto" w:fill="FFFFFF"/>
        </w:rPr>
        <w:t>Bên cạnh đó,</w:t>
      </w:r>
      <w:r w:rsidR="00760F5B">
        <w:rPr>
          <w:rStyle w:val="Strong"/>
          <w:rFonts w:ascii="Times New Roman" w:hAnsi="Times New Roman"/>
          <w:b w:val="0"/>
          <w:bCs w:val="0"/>
          <w:color w:val="000000"/>
          <w:sz w:val="28"/>
          <w:szCs w:val="28"/>
          <w:shd w:val="clear" w:color="auto" w:fill="FFFFFF"/>
        </w:rPr>
        <w:t xml:space="preserve"> </w:t>
      </w:r>
      <w:r w:rsidR="00470076">
        <w:rPr>
          <w:rFonts w:ascii="Times New Roman" w:hAnsi="Times New Roman"/>
          <w:sz w:val="28"/>
          <w:szCs w:val="28"/>
        </w:rPr>
        <w:t>tần suất nước về của</w:t>
      </w:r>
      <w:r w:rsidR="00760F5B">
        <w:rPr>
          <w:rFonts w:ascii="Times New Roman" w:hAnsi="Times New Roman"/>
          <w:sz w:val="28"/>
          <w:szCs w:val="28"/>
        </w:rPr>
        <w:t xml:space="preserve"> </w:t>
      </w:r>
      <w:r w:rsidR="00F40C7B">
        <w:rPr>
          <w:rFonts w:ascii="Times New Roman" w:hAnsi="Times New Roman"/>
          <w:sz w:val="28"/>
          <w:szCs w:val="28"/>
        </w:rPr>
        <w:t xml:space="preserve">phần lớn </w:t>
      </w:r>
      <w:r w:rsidR="0043529D">
        <w:rPr>
          <w:rFonts w:ascii="Times New Roman" w:hAnsi="Times New Roman"/>
          <w:sz w:val="28"/>
          <w:szCs w:val="28"/>
        </w:rPr>
        <w:t>các hồ thủy điện</w:t>
      </w:r>
      <w:r w:rsidR="00470076">
        <w:rPr>
          <w:rFonts w:ascii="Times New Roman" w:hAnsi="Times New Roman"/>
          <w:sz w:val="28"/>
          <w:szCs w:val="28"/>
        </w:rPr>
        <w:t xml:space="preserve"> thuộc Tổng công ty</w:t>
      </w:r>
      <w:r w:rsidR="0043529D">
        <w:rPr>
          <w:rFonts w:ascii="Times New Roman" w:hAnsi="Times New Roman"/>
          <w:sz w:val="28"/>
          <w:szCs w:val="28"/>
        </w:rPr>
        <w:t xml:space="preserve"> </w:t>
      </w:r>
      <w:r w:rsidR="00470076">
        <w:rPr>
          <w:rFonts w:ascii="Times New Roman" w:hAnsi="Times New Roman"/>
          <w:sz w:val="28"/>
          <w:szCs w:val="28"/>
        </w:rPr>
        <w:t>khá tốt</w:t>
      </w:r>
      <w:r w:rsidR="005E3B72">
        <w:rPr>
          <w:rFonts w:ascii="Times New Roman" w:hAnsi="Times New Roman"/>
          <w:sz w:val="28"/>
          <w:szCs w:val="28"/>
        </w:rPr>
        <w:t>.</w:t>
      </w:r>
      <w:r w:rsidR="00760F5B">
        <w:rPr>
          <w:rFonts w:ascii="Times New Roman" w:hAnsi="Times New Roman"/>
          <w:sz w:val="28"/>
          <w:szCs w:val="28"/>
        </w:rPr>
        <w:t xml:space="preserve"> </w:t>
      </w:r>
      <w:r w:rsidR="00760F5B" w:rsidRPr="003F4968">
        <w:rPr>
          <w:rFonts w:ascii="Times New Roman" w:hAnsi="Times New Roman"/>
          <w:sz w:val="28"/>
          <w:szCs w:val="28"/>
        </w:rPr>
        <w:t>EVN</w:t>
      </w:r>
      <w:r w:rsidR="00760F5B" w:rsidRPr="003F4968">
        <w:rPr>
          <w:rFonts w:ascii="Times New Roman" w:hAnsi="Times New Roman"/>
          <w:i/>
          <w:iCs/>
          <w:sz w:val="28"/>
          <w:szCs w:val="28"/>
        </w:rPr>
        <w:t>GENCO1</w:t>
      </w:r>
      <w:r w:rsidR="0034323A">
        <w:rPr>
          <w:rFonts w:ascii="Times New Roman" w:hAnsi="Times New Roman"/>
          <w:i/>
          <w:iCs/>
          <w:sz w:val="28"/>
          <w:szCs w:val="28"/>
        </w:rPr>
        <w:t xml:space="preserve"> </w:t>
      </w:r>
      <w:r w:rsidR="0034323A">
        <w:rPr>
          <w:rFonts w:ascii="Times New Roman" w:hAnsi="Times New Roman"/>
          <w:sz w:val="28"/>
          <w:szCs w:val="28"/>
        </w:rPr>
        <w:t xml:space="preserve">đã </w:t>
      </w:r>
      <w:r w:rsidR="00760F5B">
        <w:rPr>
          <w:rFonts w:ascii="Times New Roman" w:hAnsi="Times New Roman"/>
          <w:sz w:val="28"/>
          <w:szCs w:val="28"/>
        </w:rPr>
        <w:t>làm việc với Công ty TNHH MTV Vận hành hệ thống điện và thị trường điện Quốc gia (NSMO)</w:t>
      </w:r>
      <w:r w:rsidR="0043529D">
        <w:rPr>
          <w:rFonts w:ascii="Times New Roman" w:hAnsi="Times New Roman"/>
          <w:sz w:val="28"/>
          <w:szCs w:val="28"/>
        </w:rPr>
        <w:t xml:space="preserve"> </w:t>
      </w:r>
      <w:r w:rsidR="00470076">
        <w:rPr>
          <w:rFonts w:ascii="Times New Roman" w:hAnsi="Times New Roman"/>
          <w:sz w:val="28"/>
          <w:szCs w:val="28"/>
        </w:rPr>
        <w:t>lập kế hoạch huy động các hồ chứa phù hợp, cung cấp đủ nước phục vụ nhu cầu của hạ du và nâng dần mực nước đảm bảo nhu cầu vận hành vào cuối năm</w:t>
      </w:r>
      <w:r w:rsidR="0043529D">
        <w:rPr>
          <w:rFonts w:ascii="Times New Roman" w:hAnsi="Times New Roman"/>
          <w:sz w:val="28"/>
          <w:szCs w:val="28"/>
        </w:rPr>
        <w:t>.</w:t>
      </w:r>
    </w:p>
    <w:p w14:paraId="16CDCDB1" w14:textId="631F9175" w:rsidR="00DF45F4" w:rsidRPr="008C2D27" w:rsidRDefault="00D4159B" w:rsidP="004000F0">
      <w:pPr>
        <w:pStyle w:val="Char2"/>
        <w:spacing w:before="120" w:after="120" w:line="276" w:lineRule="auto"/>
        <w:ind w:firstLine="567"/>
        <w:jc w:val="both"/>
        <w:rPr>
          <w:rFonts w:ascii="Times New Roman" w:hAnsi="Times New Roman"/>
          <w:color w:val="050505"/>
          <w:sz w:val="28"/>
          <w:szCs w:val="28"/>
          <w:shd w:val="clear" w:color="auto" w:fill="FFFFFF"/>
        </w:rPr>
      </w:pPr>
      <w:r w:rsidRPr="00AF47AF">
        <w:rPr>
          <w:rFonts w:ascii="Times New Roman" w:hAnsi="Times New Roman"/>
          <w:sz w:val="28"/>
          <w:szCs w:val="28"/>
        </w:rPr>
        <w:t>Trong tháng 11, các hoạt động sản xuất kinh doanh của Tổng công ty diễn ra liên tục, ổn định, các tổ máy tiếp tục vận hành an toàn, tin cậy, đáp ứng yêu cầu của hệ thống. Sản lượng điện sản xuất trong 11 tháng đầu năm là 29</w:t>
      </w:r>
      <w:r w:rsidR="00AF47AF">
        <w:rPr>
          <w:rFonts w:ascii="Times New Roman" w:hAnsi="Times New Roman"/>
          <w:sz w:val="28"/>
          <w:szCs w:val="28"/>
        </w:rPr>
        <w:t>,</w:t>
      </w:r>
      <w:r w:rsidRPr="00AF47AF">
        <w:rPr>
          <w:rFonts w:ascii="Times New Roman" w:hAnsi="Times New Roman"/>
          <w:sz w:val="28"/>
          <w:szCs w:val="28"/>
        </w:rPr>
        <w:t xml:space="preserve">719 </w:t>
      </w:r>
      <w:r w:rsidR="00AF47AF">
        <w:rPr>
          <w:rFonts w:ascii="Times New Roman" w:hAnsi="Times New Roman"/>
          <w:sz w:val="28"/>
          <w:szCs w:val="28"/>
        </w:rPr>
        <w:t xml:space="preserve">tỷ </w:t>
      </w:r>
      <w:r w:rsidRPr="00AF47AF">
        <w:rPr>
          <w:rFonts w:ascii="Times New Roman" w:hAnsi="Times New Roman"/>
          <w:sz w:val="28"/>
          <w:szCs w:val="28"/>
        </w:rPr>
        <w:t>kWh, bằng 94,8% kế hoạch năm; Ước thực hiện năm 2024,</w:t>
      </w:r>
      <w:r w:rsidR="0037113E" w:rsidRPr="00AF47AF">
        <w:rPr>
          <w:rFonts w:ascii="Times New Roman" w:hAnsi="Times New Roman"/>
          <w:sz w:val="28"/>
          <w:szCs w:val="28"/>
        </w:rPr>
        <w:t xml:space="preserve"> </w:t>
      </w:r>
      <w:r w:rsidRPr="00AF47AF">
        <w:rPr>
          <w:rFonts w:ascii="Times New Roman" w:hAnsi="Times New Roman"/>
          <w:sz w:val="28"/>
          <w:szCs w:val="28"/>
        </w:rPr>
        <w:t>Tổng công ty sản xuất đạt và vượt kế hoạch sản lượng Bộ Công Thương giao</w:t>
      </w:r>
      <w:r w:rsidR="00DF45F4" w:rsidRPr="00AF47AF">
        <w:rPr>
          <w:rFonts w:ascii="Times New Roman" w:hAnsi="Times New Roman"/>
          <w:sz w:val="28"/>
          <w:szCs w:val="28"/>
        </w:rPr>
        <w:t>.</w:t>
      </w:r>
      <w:r w:rsidR="009B6BAB">
        <w:rPr>
          <w:rFonts w:ascii="Times New Roman" w:hAnsi="Times New Roman"/>
          <w:sz w:val="28"/>
          <w:szCs w:val="28"/>
        </w:rPr>
        <w:t xml:space="preserve"> </w:t>
      </w:r>
    </w:p>
    <w:p w14:paraId="5AAEB5B7" w14:textId="5801063F" w:rsidR="000D1DF3" w:rsidRDefault="00644DA8" w:rsidP="004000F0">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927424">
        <w:rPr>
          <w:sz w:val="28"/>
          <w:szCs w:val="28"/>
        </w:rPr>
        <w:t>1</w:t>
      </w:r>
      <w:r w:rsidR="00953A66">
        <w:rPr>
          <w:sz w:val="28"/>
          <w:szCs w:val="28"/>
        </w:rPr>
        <w:t>1</w:t>
      </w:r>
      <w:r w:rsidR="000D1DF3" w:rsidRPr="00C3517D">
        <w:rPr>
          <w:sz w:val="28"/>
          <w:szCs w:val="28"/>
        </w:rPr>
        <w:t xml:space="preserve">, khối lượng thực hiện ĐTXD </w:t>
      </w:r>
      <w:r w:rsidR="000D1DF3">
        <w:rPr>
          <w:sz w:val="28"/>
          <w:szCs w:val="28"/>
        </w:rPr>
        <w:t xml:space="preserve">đạt </w:t>
      </w:r>
      <w:r w:rsidR="00953A66">
        <w:rPr>
          <w:sz w:val="28"/>
          <w:szCs w:val="28"/>
        </w:rPr>
        <w:t>100</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454BED">
        <w:rPr>
          <w:sz w:val="28"/>
          <w:szCs w:val="28"/>
        </w:rPr>
        <w:t>9</w:t>
      </w:r>
      <w:r w:rsidR="00927424">
        <w:rPr>
          <w:sz w:val="28"/>
          <w:szCs w:val="28"/>
        </w:rPr>
        <w:t>9,</w:t>
      </w:r>
      <w:r w:rsidR="00953A66">
        <w:rPr>
          <w:sz w:val="28"/>
          <w:szCs w:val="28"/>
        </w:rPr>
        <w:t>6</w:t>
      </w:r>
      <w:r w:rsidR="000D1DF3">
        <w:rPr>
          <w:sz w:val="28"/>
          <w:szCs w:val="28"/>
        </w:rPr>
        <w:t>% kế hoạch năm 2024</w:t>
      </w:r>
      <w:r w:rsidR="00142C2C">
        <w:rPr>
          <w:sz w:val="28"/>
          <w:szCs w:val="28"/>
        </w:rPr>
        <w:t xml:space="preserve"> của EVN giao</w:t>
      </w:r>
      <w:r w:rsidR="000D1DF3" w:rsidRPr="00C3517D">
        <w:rPr>
          <w:sz w:val="28"/>
          <w:szCs w:val="28"/>
        </w:rPr>
        <w:t xml:space="preserve">. </w:t>
      </w:r>
    </w:p>
    <w:p w14:paraId="366B73D4" w14:textId="46E8C4A0" w:rsidR="00927424" w:rsidRPr="00D4159B" w:rsidRDefault="00470076" w:rsidP="00927424">
      <w:pPr>
        <w:spacing w:before="120" w:after="120" w:line="276" w:lineRule="auto"/>
        <w:ind w:firstLine="562"/>
        <w:contextualSpacing/>
        <w:jc w:val="both"/>
        <w:rPr>
          <w:color w:val="000000" w:themeColor="text1"/>
          <w:sz w:val="28"/>
          <w:szCs w:val="28"/>
        </w:rPr>
      </w:pPr>
      <w:r>
        <w:rPr>
          <w:color w:val="000000" w:themeColor="text1"/>
          <w:sz w:val="28"/>
          <w:szCs w:val="28"/>
          <w:shd w:val="clear" w:color="auto" w:fill="FFFFFF"/>
        </w:rPr>
        <w:t>Công tác</w:t>
      </w:r>
      <w:r w:rsidR="00142C2C">
        <w:rPr>
          <w:color w:val="000000" w:themeColor="text1"/>
          <w:sz w:val="28"/>
          <w:szCs w:val="28"/>
          <w:shd w:val="clear" w:color="auto" w:fill="FFFFFF"/>
        </w:rPr>
        <w:t xml:space="preserve"> phòng, chống</w:t>
      </w:r>
      <w:r>
        <w:rPr>
          <w:color w:val="000000" w:themeColor="text1"/>
          <w:sz w:val="28"/>
          <w:szCs w:val="28"/>
          <w:shd w:val="clear" w:color="auto" w:fill="FFFFFF"/>
        </w:rPr>
        <w:t xml:space="preserve"> thiên tai và tìm kiếm cứu nạn tiếp tục được EVN</w:t>
      </w:r>
      <w:r>
        <w:rPr>
          <w:i/>
          <w:iCs/>
          <w:color w:val="000000" w:themeColor="text1"/>
          <w:sz w:val="28"/>
          <w:szCs w:val="28"/>
          <w:shd w:val="clear" w:color="auto" w:fill="FFFFFF"/>
        </w:rPr>
        <w:t xml:space="preserve">GENCO1 </w:t>
      </w:r>
      <w:r>
        <w:rPr>
          <w:color w:val="000000" w:themeColor="text1"/>
          <w:sz w:val="28"/>
          <w:szCs w:val="28"/>
          <w:shd w:val="clear" w:color="auto" w:fill="FFFFFF"/>
        </w:rPr>
        <w:t>chủ động thực hiện</w:t>
      </w:r>
      <w:r w:rsidR="001A2DDA">
        <w:rPr>
          <w:color w:val="000000" w:themeColor="text1"/>
          <w:sz w:val="28"/>
          <w:szCs w:val="28"/>
          <w:shd w:val="clear" w:color="auto" w:fill="FFFFFF"/>
        </w:rPr>
        <w:t>, đồng thời tăng cường công tác vận hành, điều tiết các hồ chứa thủy điện nhằm đảm bảo an toàn công trình và giảm thiểu đến mức thấp nhất thiệt hại do ngập, lụt tại vùng hạ du</w:t>
      </w:r>
      <w:r w:rsidR="00927424">
        <w:rPr>
          <w:color w:val="000000" w:themeColor="text1"/>
          <w:sz w:val="28"/>
          <w:szCs w:val="28"/>
          <w:shd w:val="clear" w:color="auto" w:fill="FFFFFF"/>
        </w:rPr>
        <w:t>.</w:t>
      </w:r>
      <w:r w:rsidR="00D4159B">
        <w:rPr>
          <w:color w:val="000000" w:themeColor="text1"/>
          <w:sz w:val="28"/>
          <w:szCs w:val="28"/>
          <w:shd w:val="clear" w:color="auto" w:fill="FFFFFF"/>
        </w:rPr>
        <w:t xml:space="preserve"> </w:t>
      </w:r>
      <w:r w:rsidR="00D4159B" w:rsidRPr="00473EAE">
        <w:rPr>
          <w:color w:val="000000" w:themeColor="text1"/>
          <w:sz w:val="28"/>
          <w:szCs w:val="28"/>
          <w:shd w:val="clear" w:color="auto" w:fill="FFFFFF"/>
        </w:rPr>
        <w:t>Các đơn vị thủy điện trong Tổng công ty cũng tổ chức các hội nghị</w:t>
      </w:r>
      <w:r w:rsidR="00927424" w:rsidRPr="00473EAE">
        <w:rPr>
          <w:color w:val="000000" w:themeColor="text1"/>
          <w:sz w:val="28"/>
          <w:szCs w:val="28"/>
        </w:rPr>
        <w:t xml:space="preserve"> </w:t>
      </w:r>
      <w:r w:rsidR="00D4159B" w:rsidRPr="00473EAE">
        <w:rPr>
          <w:color w:val="000000" w:themeColor="text1"/>
          <w:sz w:val="28"/>
          <w:szCs w:val="28"/>
        </w:rPr>
        <w:t>tuyên truyền phòng, tránh, giảm nhẹ thiên tai và các quy định về đảm bảo an toàn hồ đập cho người dân vùng hạ du.</w:t>
      </w:r>
      <w:r w:rsidR="00D4159B" w:rsidRPr="00D4159B">
        <w:rPr>
          <w:color w:val="000000" w:themeColor="text1"/>
          <w:sz w:val="28"/>
          <w:szCs w:val="28"/>
        </w:rPr>
        <w:t xml:space="preserve"> </w:t>
      </w:r>
    </w:p>
    <w:p w14:paraId="5905C47A" w14:textId="6409FDBE" w:rsidR="007C4490" w:rsidRDefault="007C4490" w:rsidP="004000F0">
      <w:pPr>
        <w:spacing w:before="120" w:after="120" w:line="276" w:lineRule="auto"/>
        <w:ind w:firstLine="567"/>
        <w:jc w:val="both"/>
        <w:rPr>
          <w:sz w:val="28"/>
          <w:szCs w:val="28"/>
        </w:rPr>
      </w:pPr>
      <w:r>
        <w:rPr>
          <w:sz w:val="28"/>
          <w:szCs w:val="28"/>
        </w:rPr>
        <w:t xml:space="preserve">Bên cạnh đó, </w:t>
      </w:r>
      <w:r w:rsidR="00473EAE">
        <w:rPr>
          <w:sz w:val="28"/>
          <w:szCs w:val="28"/>
        </w:rPr>
        <w:t>c</w:t>
      </w:r>
      <w:r w:rsidR="00927424">
        <w:rPr>
          <w:sz w:val="28"/>
          <w:szCs w:val="28"/>
          <w:lang w:val="vi-VN"/>
        </w:rPr>
        <w:t xml:space="preserve">ông tác bảo vệ môi trường được </w:t>
      </w:r>
      <w:r w:rsidR="00927424">
        <w:rPr>
          <w:sz w:val="28"/>
          <w:szCs w:val="28"/>
        </w:rPr>
        <w:t xml:space="preserve">chú trọng và triển khai nhiều biện pháp </w:t>
      </w:r>
      <w:r w:rsidR="00927424">
        <w:rPr>
          <w:sz w:val="28"/>
          <w:szCs w:val="28"/>
          <w:lang w:val="vi-VN"/>
        </w:rPr>
        <w:t>nghiêm ngặt</w:t>
      </w:r>
      <w:r w:rsidR="00927424">
        <w:rPr>
          <w:sz w:val="28"/>
          <w:szCs w:val="28"/>
        </w:rPr>
        <w:t>,</w:t>
      </w:r>
      <w:r w:rsidR="00927424">
        <w:rPr>
          <w:sz w:val="28"/>
          <w:szCs w:val="28"/>
          <w:lang w:val="vi-VN"/>
        </w:rPr>
        <w:t xml:space="preserve"> hiệu quả</w:t>
      </w:r>
      <w:r w:rsidR="007F4733">
        <w:rPr>
          <w:sz w:val="28"/>
          <w:szCs w:val="28"/>
        </w:rPr>
        <w:t xml:space="preserve">, trong đó </w:t>
      </w:r>
      <w:r w:rsidR="000A4BB9">
        <w:rPr>
          <w:sz w:val="28"/>
          <w:szCs w:val="28"/>
        </w:rPr>
        <w:t>tập trung thực hiện</w:t>
      </w:r>
      <w:r w:rsidR="007F4733">
        <w:rPr>
          <w:sz w:val="28"/>
          <w:szCs w:val="28"/>
        </w:rPr>
        <w:t xml:space="preserve"> các giải pháp </w:t>
      </w:r>
      <w:r w:rsidR="007F4733" w:rsidRPr="00A461C7">
        <w:rPr>
          <w:iCs/>
          <w:sz w:val="28"/>
          <w:szCs w:val="28"/>
        </w:rPr>
        <w:t>đẩy mạnh tiêu thụ tro xỉ</w:t>
      </w:r>
      <w:r w:rsidR="0037113E">
        <w:rPr>
          <w:sz w:val="28"/>
          <w:szCs w:val="28"/>
        </w:rPr>
        <w:t xml:space="preserve"> tại nhiệt điện Duyên Hải.</w:t>
      </w:r>
    </w:p>
    <w:p w14:paraId="2AF86330" w14:textId="570AA85A" w:rsidR="00455124" w:rsidRPr="0037113E" w:rsidRDefault="005A4A8C" w:rsidP="0037113E">
      <w:pPr>
        <w:tabs>
          <w:tab w:val="left" w:pos="709"/>
        </w:tabs>
        <w:spacing w:before="80" w:after="80" w:line="276" w:lineRule="auto"/>
        <w:ind w:firstLine="562"/>
        <w:jc w:val="both"/>
        <w:rPr>
          <w:rStyle w:val="Strong"/>
          <w:b w:val="0"/>
          <w:bCs w:val="0"/>
          <w:color w:val="000000"/>
          <w:sz w:val="28"/>
          <w:szCs w:val="28"/>
          <w:shd w:val="clear" w:color="auto" w:fill="FFFFFF"/>
        </w:rPr>
      </w:pPr>
      <w:r w:rsidRPr="00473EAE">
        <w:rPr>
          <w:sz w:val="28"/>
          <w:szCs w:val="28"/>
        </w:rPr>
        <w:t>Công tác an sinh xã hội tiếp tục được</w:t>
      </w:r>
      <w:r w:rsidR="00AA224C" w:rsidRPr="00473EAE">
        <w:rPr>
          <w:sz w:val="28"/>
          <w:szCs w:val="28"/>
        </w:rPr>
        <w:t xml:space="preserve"> </w:t>
      </w:r>
      <w:r w:rsidR="00A06C36" w:rsidRPr="00473EAE">
        <w:rPr>
          <w:sz w:val="28"/>
          <w:szCs w:val="28"/>
        </w:rPr>
        <w:t xml:space="preserve">Tổng công </w:t>
      </w:r>
      <w:r w:rsidR="00CC2461" w:rsidRPr="00473EAE">
        <w:rPr>
          <w:sz w:val="28"/>
          <w:szCs w:val="28"/>
        </w:rPr>
        <w:t>ty và các đơn vị thực hiện</w:t>
      </w:r>
      <w:r w:rsidR="00691A1B" w:rsidRPr="00473EAE">
        <w:rPr>
          <w:sz w:val="28"/>
          <w:szCs w:val="28"/>
        </w:rPr>
        <w:t xml:space="preserve">, tập trung vào các hoạt động </w:t>
      </w:r>
      <w:r w:rsidR="0037113E" w:rsidRPr="00473EAE">
        <w:rPr>
          <w:sz w:val="28"/>
          <w:szCs w:val="28"/>
        </w:rPr>
        <w:t>như tài trợ</w:t>
      </w:r>
      <w:r w:rsidR="00691A1B" w:rsidRPr="00473EAE">
        <w:rPr>
          <w:color w:val="000000"/>
          <w:sz w:val="28"/>
          <w:szCs w:val="28"/>
          <w:shd w:val="clear" w:color="auto" w:fill="FFFFFF"/>
        </w:rPr>
        <w:t xml:space="preserve"> thiết bị dạy học cho huyện Tương Dương, huyện Thanh Chương (tỉnh Nghệ An), xây dựng nhà Nghĩa tình đồng đội tại tỉnh Lâm Đồng, ủng hộ thiết bị phòng chống thiên tai tại tỉnh Quảng Nam…</w:t>
      </w:r>
      <w:r w:rsidR="00691A1B">
        <w:rPr>
          <w:color w:val="000000"/>
          <w:sz w:val="28"/>
          <w:szCs w:val="28"/>
          <w:shd w:val="clear" w:color="auto" w:fill="FFFFFF"/>
        </w:rPr>
        <w:t xml:space="preserve"> </w:t>
      </w:r>
      <w:r w:rsidR="00691A1B" w:rsidRPr="00691A1B">
        <w:rPr>
          <w:color w:val="000000"/>
          <w:sz w:val="28"/>
          <w:szCs w:val="28"/>
          <w:shd w:val="clear" w:color="auto" w:fill="FFFFFF"/>
        </w:rPr>
        <w:t>Các</w:t>
      </w:r>
      <w:r w:rsidR="00691A1B" w:rsidRPr="00691A1B">
        <w:rPr>
          <w:b/>
          <w:bCs/>
          <w:color w:val="000000"/>
          <w:sz w:val="28"/>
          <w:szCs w:val="28"/>
          <w:shd w:val="clear" w:color="auto" w:fill="FFFFFF"/>
        </w:rPr>
        <w:t xml:space="preserve"> </w:t>
      </w:r>
      <w:r w:rsidR="00691A1B" w:rsidRPr="00691A1B">
        <w:rPr>
          <w:iCs/>
          <w:color w:val="000000"/>
          <w:sz w:val="28"/>
          <w:szCs w:val="28"/>
          <w:shd w:val="clear" w:color="auto" w:fill="FFFFFF"/>
        </w:rPr>
        <w:t xml:space="preserve">hoạt động an sinh xã hội thực hiện thường xuyên, liên tục, góp phần </w:t>
      </w:r>
      <w:r w:rsidR="00691A1B" w:rsidRPr="00691A1B">
        <w:rPr>
          <w:color w:val="000000"/>
          <w:sz w:val="28"/>
          <w:szCs w:val="28"/>
          <w:shd w:val="clear" w:color="auto" w:fill="FFFFFF"/>
        </w:rPr>
        <w:t xml:space="preserve">lan tỏa những hình </w:t>
      </w:r>
      <w:r w:rsidR="00691A1B" w:rsidRPr="00691A1B">
        <w:rPr>
          <w:color w:val="000000"/>
          <w:sz w:val="28"/>
          <w:szCs w:val="28"/>
          <w:shd w:val="clear" w:color="auto" w:fill="FFFFFF"/>
        </w:rPr>
        <w:lastRenderedPageBreak/>
        <w:t>ảnh, giá trị tích cực về trách nhiệm xã hội của EVN</w:t>
      </w:r>
      <w:r w:rsidR="00691A1B" w:rsidRPr="00691A1B">
        <w:rPr>
          <w:i/>
          <w:iCs/>
          <w:color w:val="000000"/>
          <w:sz w:val="28"/>
          <w:szCs w:val="28"/>
          <w:shd w:val="clear" w:color="auto" w:fill="FFFFFF"/>
        </w:rPr>
        <w:t xml:space="preserve">GENCO1 </w:t>
      </w:r>
      <w:r w:rsidR="00691A1B" w:rsidRPr="00691A1B">
        <w:rPr>
          <w:color w:val="000000"/>
          <w:sz w:val="28"/>
          <w:szCs w:val="28"/>
          <w:shd w:val="clear" w:color="auto" w:fill="FFFFFF"/>
        </w:rPr>
        <w:t>tới cộng đồng, tăng cường hiểu biết, đồng thuận với hoạt động của Tổng công ty và các đơn vị</w:t>
      </w:r>
      <w:r w:rsidR="00691A1B" w:rsidRPr="00473EAE">
        <w:rPr>
          <w:color w:val="000000"/>
          <w:sz w:val="28"/>
          <w:szCs w:val="28"/>
          <w:shd w:val="clear" w:color="auto" w:fill="FFFFFF"/>
        </w:rPr>
        <w:t xml:space="preserve">. </w:t>
      </w:r>
    </w:p>
    <w:p w14:paraId="03F70242" w14:textId="361E4AC9" w:rsidR="00691A1B" w:rsidRPr="00691A1B" w:rsidRDefault="00691A1B" w:rsidP="004000F0">
      <w:pPr>
        <w:spacing w:before="120" w:after="120" w:line="276" w:lineRule="auto"/>
        <w:ind w:firstLine="567"/>
        <w:jc w:val="both"/>
        <w:outlineLvl w:val="0"/>
        <w:rPr>
          <w:b/>
          <w:bCs/>
          <w:sz w:val="28"/>
          <w:szCs w:val="28"/>
        </w:rPr>
      </w:pPr>
      <w:r w:rsidRPr="00691A1B">
        <w:rPr>
          <w:b/>
          <w:bCs/>
          <w:sz w:val="28"/>
          <w:szCs w:val="28"/>
        </w:rPr>
        <w:t>Nhiệm vụ trọng tâm tháng 12</w:t>
      </w:r>
      <w:r w:rsidRPr="00691A1B">
        <w:rPr>
          <w:b/>
          <w:bCs/>
          <w:sz w:val="28"/>
          <w:szCs w:val="28"/>
          <w:lang w:val="vi-VN"/>
        </w:rPr>
        <w:t>/202</w:t>
      </w:r>
      <w:r>
        <w:rPr>
          <w:b/>
          <w:bCs/>
          <w:sz w:val="28"/>
          <w:szCs w:val="28"/>
        </w:rPr>
        <w:t>4</w:t>
      </w:r>
    </w:p>
    <w:p w14:paraId="184E2334" w14:textId="4D21811E" w:rsidR="007206AB" w:rsidRDefault="00691A1B" w:rsidP="004000F0">
      <w:pPr>
        <w:spacing w:before="120" w:after="120" w:line="276" w:lineRule="auto"/>
        <w:ind w:firstLine="567"/>
        <w:jc w:val="both"/>
        <w:outlineLvl w:val="0"/>
        <w:rPr>
          <w:bCs/>
          <w:sz w:val="28"/>
          <w:szCs w:val="28"/>
        </w:rPr>
      </w:pPr>
      <w:r w:rsidRPr="00691A1B">
        <w:rPr>
          <w:sz w:val="28"/>
          <w:szCs w:val="28"/>
        </w:rPr>
        <w:t>Tháng 12/202</w:t>
      </w:r>
      <w:r>
        <w:rPr>
          <w:sz w:val="28"/>
          <w:szCs w:val="28"/>
        </w:rPr>
        <w:t>4</w:t>
      </w:r>
      <w:r w:rsidRPr="00691A1B">
        <w:rPr>
          <w:sz w:val="28"/>
          <w:szCs w:val="28"/>
        </w:rPr>
        <w:t>, EVN</w:t>
      </w:r>
      <w:r w:rsidRPr="00691A1B">
        <w:rPr>
          <w:i/>
          <w:iCs/>
          <w:sz w:val="28"/>
          <w:szCs w:val="28"/>
        </w:rPr>
        <w:t>GENCO1</w:t>
      </w:r>
      <w:r w:rsidRPr="00691A1B">
        <w:rPr>
          <w:sz w:val="28"/>
          <w:szCs w:val="28"/>
        </w:rPr>
        <w:t xml:space="preserve"> tập trung cao độ cho việc đảm bảo vận hành an toàn và hiệu quả các nhà máy, hoàn thành</w:t>
      </w:r>
      <w:r w:rsidRPr="00691A1B">
        <w:rPr>
          <w:bCs/>
          <w:sz w:val="28"/>
          <w:szCs w:val="28"/>
        </w:rPr>
        <w:t xml:space="preserve"> sản lượng điện được giao</w:t>
      </w:r>
      <w:r w:rsidRPr="00691A1B">
        <w:rPr>
          <w:sz w:val="28"/>
          <w:szCs w:val="28"/>
        </w:rPr>
        <w:t xml:space="preserve"> </w:t>
      </w:r>
      <w:r>
        <w:rPr>
          <w:bCs/>
          <w:sz w:val="28"/>
          <w:szCs w:val="28"/>
        </w:rPr>
        <w:t>3,057</w:t>
      </w:r>
      <w:r w:rsidR="00B70AAE" w:rsidRPr="00B70AAE">
        <w:rPr>
          <w:bCs/>
          <w:sz w:val="28"/>
          <w:szCs w:val="28"/>
        </w:rPr>
        <w:t xml:space="preserve"> tỷ kWh</w:t>
      </w:r>
      <w:r w:rsidRPr="00691A1B">
        <w:rPr>
          <w:bCs/>
          <w:sz w:val="28"/>
          <w:szCs w:val="28"/>
        </w:rPr>
        <w:t>, từ đó hoàn thành nhiệm vụ năm 202</w:t>
      </w:r>
      <w:r>
        <w:rPr>
          <w:bCs/>
          <w:sz w:val="28"/>
          <w:szCs w:val="28"/>
        </w:rPr>
        <w:t>4</w:t>
      </w:r>
      <w:r w:rsidR="00152B5C">
        <w:rPr>
          <w:bCs/>
          <w:sz w:val="28"/>
          <w:szCs w:val="28"/>
        </w:rPr>
        <w:t>.</w:t>
      </w:r>
      <w:r w:rsidR="001E43BA">
        <w:rPr>
          <w:bCs/>
          <w:sz w:val="28"/>
          <w:szCs w:val="28"/>
        </w:rPr>
        <w:t xml:space="preserve"> </w:t>
      </w:r>
      <w:r w:rsidR="00295C80">
        <w:rPr>
          <w:sz w:val="28"/>
          <w:szCs w:val="28"/>
        </w:rPr>
        <w:t>Cụ thể, khối</w:t>
      </w:r>
      <w:r w:rsidR="00644DA8">
        <w:rPr>
          <w:sz w:val="28"/>
          <w:szCs w:val="28"/>
        </w:rPr>
        <w:t xml:space="preserve"> nhiệt điện </w:t>
      </w:r>
      <w:r w:rsidR="0029033F">
        <w:rPr>
          <w:sz w:val="28"/>
          <w:szCs w:val="28"/>
        </w:rPr>
        <w:t xml:space="preserve">duy trì </w:t>
      </w:r>
      <w:r w:rsidR="00720B1C">
        <w:rPr>
          <w:sz w:val="28"/>
          <w:szCs w:val="28"/>
        </w:rPr>
        <w:t xml:space="preserve">các </w:t>
      </w:r>
      <w:r w:rsidR="007D3B1F">
        <w:rPr>
          <w:sz w:val="28"/>
          <w:szCs w:val="28"/>
        </w:rPr>
        <w:t>tổ máy vận hành liên tục, triển khai thực hiện nhiệm vụ trong chương trình nâng cao độ tin cậy và vận hành giai đoạn 2024 – 2025 theo đúng chỉ đạo của EVN</w:t>
      </w:r>
      <w:r w:rsidR="0029033F">
        <w:rPr>
          <w:sz w:val="28"/>
          <w:szCs w:val="28"/>
        </w:rPr>
        <w:t xml:space="preserve">. </w:t>
      </w:r>
      <w:r w:rsidR="00295C80">
        <w:rPr>
          <w:sz w:val="28"/>
          <w:szCs w:val="28"/>
        </w:rPr>
        <w:t>Khối</w:t>
      </w:r>
      <w:r w:rsidR="00644DA8">
        <w:rPr>
          <w:sz w:val="28"/>
          <w:szCs w:val="28"/>
        </w:rPr>
        <w:t xml:space="preserve"> thủy điện </w:t>
      </w:r>
      <w:r w:rsidR="00F24FBB">
        <w:rPr>
          <w:sz w:val="28"/>
          <w:szCs w:val="28"/>
          <w:shd w:val="clear" w:color="auto" w:fill="FFFFFF"/>
        </w:rPr>
        <w:t xml:space="preserve">đảm bảo </w:t>
      </w:r>
      <w:r w:rsidR="00455124">
        <w:rPr>
          <w:sz w:val="28"/>
          <w:szCs w:val="28"/>
          <w:shd w:val="clear" w:color="auto" w:fill="FFFFFF"/>
        </w:rPr>
        <w:t>hệ số khả dụng của các tổ máy và phối hợp với NSMO để điều tiết hồ chứa, đảm bảo tích nước vào cuối năm</w:t>
      </w:r>
      <w:r w:rsidR="00F24FBB" w:rsidRPr="00D01F6E">
        <w:rPr>
          <w:bCs/>
          <w:sz w:val="28"/>
          <w:szCs w:val="28"/>
        </w:rPr>
        <w:t>.</w:t>
      </w:r>
      <w:r w:rsidR="00F24FBB">
        <w:rPr>
          <w:sz w:val="28"/>
          <w:szCs w:val="28"/>
        </w:rPr>
        <w:t xml:space="preserve"> </w:t>
      </w:r>
      <w:r w:rsidR="0029033F">
        <w:rPr>
          <w:sz w:val="28"/>
          <w:szCs w:val="28"/>
        </w:rPr>
        <w:t>C</w:t>
      </w:r>
      <w:r w:rsidR="00295C80">
        <w:rPr>
          <w:sz w:val="28"/>
          <w:szCs w:val="28"/>
        </w:rPr>
        <w:t>ô</w:t>
      </w:r>
      <w:r w:rsidR="0029033F">
        <w:rPr>
          <w:sz w:val="28"/>
          <w:szCs w:val="28"/>
        </w:rPr>
        <w:t>ng tác bảo dưỡng sửa chữa tiếp tục t</w:t>
      </w:r>
      <w:r w:rsidR="00644DA8">
        <w:rPr>
          <w:bCs/>
          <w:sz w:val="28"/>
          <w:szCs w:val="28"/>
        </w:rPr>
        <w:t xml:space="preserve">hực hiện theo kế hoạch.  </w:t>
      </w:r>
    </w:p>
    <w:p w14:paraId="266527A3" w14:textId="61CCCE0F" w:rsidR="007206AB" w:rsidRDefault="00644DA8" w:rsidP="00F24FBB">
      <w:pPr>
        <w:spacing w:before="120" w:after="120" w:line="276" w:lineRule="auto"/>
        <w:ind w:firstLine="567"/>
        <w:jc w:val="both"/>
        <w:outlineLvl w:val="0"/>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20014D60" w14:textId="72AB5FBD" w:rsidR="00330D1B" w:rsidRPr="00330D1B" w:rsidRDefault="00330D1B" w:rsidP="00330D1B">
      <w:pPr>
        <w:spacing w:before="120" w:after="120" w:line="276" w:lineRule="auto"/>
        <w:ind w:firstLine="567"/>
        <w:jc w:val="both"/>
        <w:outlineLvl w:val="0"/>
        <w:rPr>
          <w:color w:val="000000" w:themeColor="text1"/>
          <w:sz w:val="28"/>
          <w:szCs w:val="28"/>
          <w:shd w:val="clear" w:color="auto" w:fill="FFFFFF"/>
        </w:rPr>
      </w:pPr>
      <w:r w:rsidRPr="00473EAE">
        <w:rPr>
          <w:color w:val="000000" w:themeColor="text1"/>
          <w:sz w:val="28"/>
          <w:szCs w:val="28"/>
          <w:shd w:val="clear" w:color="auto" w:fill="FFFFFF"/>
        </w:rPr>
        <w:t>Nhân Tháng tri ân khách hàng</w:t>
      </w:r>
      <w:r w:rsidR="0037113E" w:rsidRPr="00473EAE">
        <w:rPr>
          <w:color w:val="000000" w:themeColor="text1"/>
          <w:sz w:val="28"/>
          <w:szCs w:val="28"/>
          <w:shd w:val="clear" w:color="auto" w:fill="FFFFFF"/>
        </w:rPr>
        <w:t xml:space="preserve"> EVN</w:t>
      </w:r>
      <w:r w:rsidRPr="00473EAE">
        <w:rPr>
          <w:color w:val="000000" w:themeColor="text1"/>
          <w:sz w:val="28"/>
          <w:szCs w:val="28"/>
          <w:shd w:val="clear" w:color="auto" w:fill="FFFFFF"/>
        </w:rPr>
        <w:t xml:space="preserve"> năm 2024</w:t>
      </w:r>
      <w:r w:rsidR="0037113E" w:rsidRPr="00473EAE">
        <w:rPr>
          <w:color w:val="000000" w:themeColor="text1"/>
          <w:sz w:val="28"/>
          <w:szCs w:val="28"/>
          <w:shd w:val="clear" w:color="auto" w:fill="FFFFFF"/>
        </w:rPr>
        <w:t xml:space="preserve"> và thiết thực kỷ niệm 70 năm ngày truyền thống ngành Điện lực Việt Nam</w:t>
      </w:r>
      <w:r w:rsidRPr="00473EAE">
        <w:rPr>
          <w:color w:val="000000" w:themeColor="text1"/>
          <w:sz w:val="28"/>
          <w:szCs w:val="28"/>
          <w:shd w:val="clear" w:color="auto" w:fill="FFFFFF"/>
        </w:rPr>
        <w:t>, EVN</w:t>
      </w:r>
      <w:r w:rsidRPr="00473EAE">
        <w:rPr>
          <w:i/>
          <w:iCs/>
          <w:color w:val="000000" w:themeColor="text1"/>
          <w:sz w:val="28"/>
          <w:szCs w:val="28"/>
          <w:shd w:val="clear" w:color="auto" w:fill="FFFFFF"/>
        </w:rPr>
        <w:t>GENCO1</w:t>
      </w:r>
      <w:r w:rsidRPr="00473EAE">
        <w:rPr>
          <w:color w:val="000000" w:themeColor="text1"/>
          <w:sz w:val="28"/>
          <w:szCs w:val="28"/>
          <w:shd w:val="clear" w:color="auto" w:fill="FFFFFF"/>
        </w:rPr>
        <w:t xml:space="preserve"> sẽ </w:t>
      </w:r>
      <w:r w:rsidRPr="00473EAE">
        <w:rPr>
          <w:color w:val="000000" w:themeColor="text1"/>
          <w:sz w:val="28"/>
          <w:szCs w:val="28"/>
          <w:shd w:val="clear" w:color="auto" w:fill="FFFFFF"/>
          <w:lang w:val="en-AU"/>
        </w:rPr>
        <w:t xml:space="preserve">tăng cường triển khai các hoạt động an sinh xã hội như </w:t>
      </w:r>
      <w:r w:rsidR="0037113E" w:rsidRPr="00473EAE">
        <w:rPr>
          <w:color w:val="000000" w:themeColor="text1"/>
          <w:sz w:val="28"/>
          <w:szCs w:val="28"/>
          <w:shd w:val="clear" w:color="auto" w:fill="FFFFFF"/>
          <w:lang w:val="en-AU"/>
        </w:rPr>
        <w:t xml:space="preserve">tổ chức Chương trình Nghĩa tình Duyên Hải, </w:t>
      </w:r>
      <w:r w:rsidRPr="00473EAE">
        <w:rPr>
          <w:color w:val="000000" w:themeColor="text1"/>
          <w:sz w:val="28"/>
          <w:szCs w:val="28"/>
          <w:shd w:val="clear" w:color="auto" w:fill="FFFFFF"/>
          <w:lang w:val="en-AU"/>
        </w:rPr>
        <w:t>Tuần lễ hồng EVN, hỗ trợ hoạt động giáo dục, y tế, thăm hỏi, hỗ trợ các hộ nghèo,</w:t>
      </w:r>
      <w:r w:rsidRPr="00473EAE">
        <w:rPr>
          <w:color w:val="000000" w:themeColor="text1"/>
          <w:sz w:val="28"/>
          <w:szCs w:val="28"/>
          <w:shd w:val="clear" w:color="auto" w:fill="FFFFFF"/>
        </w:rPr>
        <w:t xml:space="preserve"> hỗ trợ</w:t>
      </w:r>
      <w:r w:rsidRPr="00473EAE">
        <w:rPr>
          <w:color w:val="000000" w:themeColor="text1"/>
          <w:sz w:val="28"/>
          <w:szCs w:val="28"/>
          <w:shd w:val="clear" w:color="auto" w:fill="FFFFFF"/>
          <w:lang w:val="en-AU"/>
        </w:rPr>
        <w:t xml:space="preserve"> người già neo đơn không có người nương tựa, các gia đình chính sách, các Mẹ Việt Nam Anh hùng, trẻ em có hoàn cảnh khó khăn…</w:t>
      </w:r>
    </w:p>
    <w:p w14:paraId="5ACBD510" w14:textId="77777777" w:rsidR="006C0A4A" w:rsidRDefault="00644DA8" w:rsidP="004000F0">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177E8D26" w14:textId="52249B47" w:rsidR="00164C07" w:rsidRDefault="006C0A4A" w:rsidP="00144AED">
      <w:pPr>
        <w:spacing w:before="120" w:after="120" w:line="276" w:lineRule="auto"/>
        <w:jc w:val="both"/>
        <w:rPr>
          <w:i/>
          <w:iCs/>
          <w:sz w:val="28"/>
          <w:szCs w:val="28"/>
          <w:shd w:val="clear" w:color="auto" w:fill="FFFFFF"/>
        </w:rPr>
      </w:pPr>
      <w:r>
        <w:rPr>
          <w:i/>
          <w:iCs/>
          <w:sz w:val="28"/>
          <w:szCs w:val="28"/>
          <w:shd w:val="clear" w:color="auto" w:fill="FFFFFF"/>
        </w:rPr>
        <w:t xml:space="preserve">Ảnh </w:t>
      </w:r>
      <w:r w:rsidR="00695E55">
        <w:rPr>
          <w:i/>
          <w:iCs/>
          <w:sz w:val="28"/>
          <w:szCs w:val="28"/>
          <w:shd w:val="clear" w:color="auto" w:fill="FFFFFF"/>
        </w:rPr>
        <w:t>1</w:t>
      </w:r>
      <w:r>
        <w:rPr>
          <w:i/>
          <w:iCs/>
          <w:sz w:val="28"/>
          <w:szCs w:val="28"/>
          <w:shd w:val="clear" w:color="auto" w:fill="FFFFFF"/>
        </w:rPr>
        <w:t xml:space="preserve">: </w:t>
      </w:r>
      <w:r w:rsidR="00BD4B2B">
        <w:rPr>
          <w:i/>
          <w:iCs/>
          <w:sz w:val="28"/>
          <w:szCs w:val="28"/>
          <w:shd w:val="clear" w:color="auto" w:fill="FFFFFF"/>
        </w:rPr>
        <w:t>Công ty Thủy điện Sông Tranh về đích trước 31 ngày</w:t>
      </w:r>
    </w:p>
    <w:p w14:paraId="158EE057" w14:textId="0DDB8187" w:rsidR="00144AED" w:rsidRPr="00144AED" w:rsidRDefault="00695E55" w:rsidP="00144AED">
      <w:pPr>
        <w:spacing w:before="120" w:after="120" w:line="276" w:lineRule="auto"/>
        <w:jc w:val="both"/>
        <w:rPr>
          <w:b/>
          <w:bCs/>
          <w:i/>
          <w:iCs/>
          <w:sz w:val="28"/>
          <w:szCs w:val="28"/>
        </w:rPr>
      </w:pPr>
      <w:r>
        <w:rPr>
          <w:i/>
          <w:iCs/>
          <w:sz w:val="28"/>
          <w:szCs w:val="28"/>
          <w:shd w:val="clear" w:color="auto" w:fill="FFFFFF"/>
        </w:rPr>
        <w:t xml:space="preserve">Ảnh 2: </w:t>
      </w:r>
      <w:r w:rsidR="00D2233C">
        <w:rPr>
          <w:i/>
          <w:iCs/>
          <w:sz w:val="28"/>
          <w:szCs w:val="28"/>
          <w:shd w:val="clear" w:color="auto" w:fill="FFFFFF"/>
        </w:rPr>
        <w:t xml:space="preserve">Các nhà máy của EVNGENCO1 tăng cường </w:t>
      </w:r>
      <w:r w:rsidR="00D2233C" w:rsidRPr="00D2233C">
        <w:rPr>
          <w:i/>
          <w:iCs/>
          <w:color w:val="000000" w:themeColor="text1"/>
          <w:sz w:val="28"/>
          <w:szCs w:val="28"/>
          <w:shd w:val="clear" w:color="auto" w:fill="FFFFFF"/>
        </w:rPr>
        <w:t>vận hành, điều tiết các hồ chứa nhằm đảm bảo an toàn công trình</w:t>
      </w:r>
      <w:r w:rsidR="00D2233C" w:rsidRPr="00D2233C">
        <w:rPr>
          <w:i/>
          <w:iCs/>
          <w:sz w:val="28"/>
          <w:szCs w:val="28"/>
        </w:rPr>
        <w:t xml:space="preserve"> </w:t>
      </w:r>
      <w:r w:rsidR="00D2233C">
        <w:rPr>
          <w:i/>
          <w:iCs/>
          <w:sz w:val="28"/>
          <w:szCs w:val="28"/>
        </w:rPr>
        <w:t>và khu vực hạ du</w:t>
      </w:r>
    </w:p>
    <w:p w14:paraId="6B8B6423" w14:textId="25412E2B" w:rsidR="007206AB" w:rsidRDefault="00644DA8" w:rsidP="00144AED">
      <w:pPr>
        <w:spacing w:before="120" w:after="120" w:line="276" w:lineRule="auto"/>
        <w:jc w:val="both"/>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0C20EEC6"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w:t>
      </w:r>
      <w:r w:rsidR="005B5D61">
        <w:rPr>
          <w:color w:val="000000" w:themeColor="text1"/>
          <w:sz w:val="24"/>
          <w:szCs w:val="24"/>
        </w:rPr>
        <w:t>ái Nam</w:t>
      </w:r>
      <w:r>
        <w:rPr>
          <w:color w:val="000000" w:themeColor="text1"/>
          <w:sz w:val="24"/>
          <w:szCs w:val="24"/>
          <w:lang w:val="vi-VN"/>
        </w:rPr>
        <w:t>,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E44369">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2394"/>
    <w:rsid w:val="00005B9A"/>
    <w:rsid w:val="00007666"/>
    <w:rsid w:val="00007FB4"/>
    <w:rsid w:val="0001018C"/>
    <w:rsid w:val="000114CF"/>
    <w:rsid w:val="00020E0E"/>
    <w:rsid w:val="00024F78"/>
    <w:rsid w:val="00027E0C"/>
    <w:rsid w:val="00052798"/>
    <w:rsid w:val="00053313"/>
    <w:rsid w:val="000602DB"/>
    <w:rsid w:val="00060CAD"/>
    <w:rsid w:val="0006198B"/>
    <w:rsid w:val="000641A4"/>
    <w:rsid w:val="00075E50"/>
    <w:rsid w:val="00080CC5"/>
    <w:rsid w:val="0008164C"/>
    <w:rsid w:val="00087B5B"/>
    <w:rsid w:val="00087D88"/>
    <w:rsid w:val="000954DA"/>
    <w:rsid w:val="0009736D"/>
    <w:rsid w:val="000A3EF5"/>
    <w:rsid w:val="000A4BB9"/>
    <w:rsid w:val="000A4EB0"/>
    <w:rsid w:val="000B2214"/>
    <w:rsid w:val="000B2225"/>
    <w:rsid w:val="000C4755"/>
    <w:rsid w:val="000C4E27"/>
    <w:rsid w:val="000C6CC6"/>
    <w:rsid w:val="000C757B"/>
    <w:rsid w:val="000D1DF3"/>
    <w:rsid w:val="000D4836"/>
    <w:rsid w:val="000E247E"/>
    <w:rsid w:val="000E3A41"/>
    <w:rsid w:val="000F5141"/>
    <w:rsid w:val="00100847"/>
    <w:rsid w:val="00103532"/>
    <w:rsid w:val="00104F0E"/>
    <w:rsid w:val="0010576F"/>
    <w:rsid w:val="00106A2E"/>
    <w:rsid w:val="00112DBF"/>
    <w:rsid w:val="00120BEC"/>
    <w:rsid w:val="00124920"/>
    <w:rsid w:val="00134343"/>
    <w:rsid w:val="001356D7"/>
    <w:rsid w:val="00142C2C"/>
    <w:rsid w:val="00144AED"/>
    <w:rsid w:val="001450AA"/>
    <w:rsid w:val="00146E72"/>
    <w:rsid w:val="00150437"/>
    <w:rsid w:val="00150C74"/>
    <w:rsid w:val="001516DF"/>
    <w:rsid w:val="00152B5C"/>
    <w:rsid w:val="00154341"/>
    <w:rsid w:val="00164120"/>
    <w:rsid w:val="00164C07"/>
    <w:rsid w:val="001678DB"/>
    <w:rsid w:val="00170B8D"/>
    <w:rsid w:val="001725CA"/>
    <w:rsid w:val="00173473"/>
    <w:rsid w:val="00174270"/>
    <w:rsid w:val="00175166"/>
    <w:rsid w:val="00177728"/>
    <w:rsid w:val="001779E3"/>
    <w:rsid w:val="00180489"/>
    <w:rsid w:val="001852F9"/>
    <w:rsid w:val="0018752A"/>
    <w:rsid w:val="00193EB2"/>
    <w:rsid w:val="001970B2"/>
    <w:rsid w:val="001A1646"/>
    <w:rsid w:val="001A1C32"/>
    <w:rsid w:val="001A2DDA"/>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35B"/>
    <w:rsid w:val="00227EFE"/>
    <w:rsid w:val="00230F79"/>
    <w:rsid w:val="00237D63"/>
    <w:rsid w:val="00241CEA"/>
    <w:rsid w:val="002451F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798"/>
    <w:rsid w:val="002C5DF1"/>
    <w:rsid w:val="002C64CD"/>
    <w:rsid w:val="002D3D68"/>
    <w:rsid w:val="002E0A85"/>
    <w:rsid w:val="002E1DA5"/>
    <w:rsid w:val="002E1FA9"/>
    <w:rsid w:val="002E522A"/>
    <w:rsid w:val="002E717C"/>
    <w:rsid w:val="0030337A"/>
    <w:rsid w:val="0030431A"/>
    <w:rsid w:val="003050A0"/>
    <w:rsid w:val="00306D4C"/>
    <w:rsid w:val="003071E7"/>
    <w:rsid w:val="003105CB"/>
    <w:rsid w:val="00313211"/>
    <w:rsid w:val="00313AE2"/>
    <w:rsid w:val="00314CCA"/>
    <w:rsid w:val="00330D1B"/>
    <w:rsid w:val="00331057"/>
    <w:rsid w:val="00341005"/>
    <w:rsid w:val="0034323A"/>
    <w:rsid w:val="003432F2"/>
    <w:rsid w:val="003467FA"/>
    <w:rsid w:val="00346DD7"/>
    <w:rsid w:val="00347365"/>
    <w:rsid w:val="00353C8E"/>
    <w:rsid w:val="00354395"/>
    <w:rsid w:val="00355FA1"/>
    <w:rsid w:val="003560C4"/>
    <w:rsid w:val="0035725F"/>
    <w:rsid w:val="00357FC8"/>
    <w:rsid w:val="00366EF5"/>
    <w:rsid w:val="0037113E"/>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00F0"/>
    <w:rsid w:val="00401B6C"/>
    <w:rsid w:val="00405A11"/>
    <w:rsid w:val="004108B4"/>
    <w:rsid w:val="00412FFF"/>
    <w:rsid w:val="00414218"/>
    <w:rsid w:val="00416B4C"/>
    <w:rsid w:val="004218F6"/>
    <w:rsid w:val="004220A8"/>
    <w:rsid w:val="00425AF5"/>
    <w:rsid w:val="00431C01"/>
    <w:rsid w:val="00433182"/>
    <w:rsid w:val="004332DB"/>
    <w:rsid w:val="00433632"/>
    <w:rsid w:val="00434FD7"/>
    <w:rsid w:val="0043529D"/>
    <w:rsid w:val="00440B40"/>
    <w:rsid w:val="00444CF7"/>
    <w:rsid w:val="0045431A"/>
    <w:rsid w:val="00454BED"/>
    <w:rsid w:val="00454BF0"/>
    <w:rsid w:val="004550E3"/>
    <w:rsid w:val="00455124"/>
    <w:rsid w:val="00455386"/>
    <w:rsid w:val="00462885"/>
    <w:rsid w:val="00463241"/>
    <w:rsid w:val="00470076"/>
    <w:rsid w:val="004719BA"/>
    <w:rsid w:val="00471F7B"/>
    <w:rsid w:val="00473EAE"/>
    <w:rsid w:val="00474BCC"/>
    <w:rsid w:val="0047576E"/>
    <w:rsid w:val="0048506C"/>
    <w:rsid w:val="004863A9"/>
    <w:rsid w:val="004941A2"/>
    <w:rsid w:val="00494A37"/>
    <w:rsid w:val="004966BD"/>
    <w:rsid w:val="004A3F3E"/>
    <w:rsid w:val="004A6D6C"/>
    <w:rsid w:val="004A734A"/>
    <w:rsid w:val="004B21DC"/>
    <w:rsid w:val="004B727E"/>
    <w:rsid w:val="004C02B2"/>
    <w:rsid w:val="004C31EE"/>
    <w:rsid w:val="004C4240"/>
    <w:rsid w:val="004C6FC9"/>
    <w:rsid w:val="004D1E50"/>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EDC"/>
    <w:rsid w:val="00561FD5"/>
    <w:rsid w:val="00562A31"/>
    <w:rsid w:val="0056611D"/>
    <w:rsid w:val="00567E40"/>
    <w:rsid w:val="00571DB1"/>
    <w:rsid w:val="0057425B"/>
    <w:rsid w:val="00577B5C"/>
    <w:rsid w:val="005801AA"/>
    <w:rsid w:val="00586249"/>
    <w:rsid w:val="005A1841"/>
    <w:rsid w:val="005A1B8B"/>
    <w:rsid w:val="005A4620"/>
    <w:rsid w:val="005A4A8C"/>
    <w:rsid w:val="005A64A6"/>
    <w:rsid w:val="005B0C18"/>
    <w:rsid w:val="005B1898"/>
    <w:rsid w:val="005B32D1"/>
    <w:rsid w:val="005B5B89"/>
    <w:rsid w:val="005B5D61"/>
    <w:rsid w:val="005B6CDF"/>
    <w:rsid w:val="005B708C"/>
    <w:rsid w:val="005B7320"/>
    <w:rsid w:val="005C157A"/>
    <w:rsid w:val="005C2EC3"/>
    <w:rsid w:val="005C3F8B"/>
    <w:rsid w:val="005C71A2"/>
    <w:rsid w:val="005D18B2"/>
    <w:rsid w:val="005D42F4"/>
    <w:rsid w:val="005D5ABD"/>
    <w:rsid w:val="005D6072"/>
    <w:rsid w:val="005D73C4"/>
    <w:rsid w:val="005E3B72"/>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1B"/>
    <w:rsid w:val="00691AC1"/>
    <w:rsid w:val="00695E55"/>
    <w:rsid w:val="006A1C36"/>
    <w:rsid w:val="006A47C4"/>
    <w:rsid w:val="006A4B74"/>
    <w:rsid w:val="006A56BE"/>
    <w:rsid w:val="006A5D48"/>
    <w:rsid w:val="006B4CAE"/>
    <w:rsid w:val="006B7FDB"/>
    <w:rsid w:val="006C0A4A"/>
    <w:rsid w:val="006C6F91"/>
    <w:rsid w:val="006C7286"/>
    <w:rsid w:val="006D057B"/>
    <w:rsid w:val="006D082F"/>
    <w:rsid w:val="006D0B2D"/>
    <w:rsid w:val="006D20F0"/>
    <w:rsid w:val="006D503C"/>
    <w:rsid w:val="006E491D"/>
    <w:rsid w:val="006E58B7"/>
    <w:rsid w:val="006F0336"/>
    <w:rsid w:val="006F3BFC"/>
    <w:rsid w:val="006F69A3"/>
    <w:rsid w:val="00704D63"/>
    <w:rsid w:val="00706311"/>
    <w:rsid w:val="007064DD"/>
    <w:rsid w:val="00706974"/>
    <w:rsid w:val="0071274C"/>
    <w:rsid w:val="00712EF9"/>
    <w:rsid w:val="00714D56"/>
    <w:rsid w:val="007206AB"/>
    <w:rsid w:val="00720B1C"/>
    <w:rsid w:val="00721A62"/>
    <w:rsid w:val="00724E9A"/>
    <w:rsid w:val="0072686E"/>
    <w:rsid w:val="0074370B"/>
    <w:rsid w:val="0074794F"/>
    <w:rsid w:val="007600AE"/>
    <w:rsid w:val="00760F5B"/>
    <w:rsid w:val="00772E85"/>
    <w:rsid w:val="0077351C"/>
    <w:rsid w:val="007821A2"/>
    <w:rsid w:val="007839FC"/>
    <w:rsid w:val="007872CC"/>
    <w:rsid w:val="00793BF1"/>
    <w:rsid w:val="00795973"/>
    <w:rsid w:val="007B3C8A"/>
    <w:rsid w:val="007B4913"/>
    <w:rsid w:val="007B6F13"/>
    <w:rsid w:val="007C4490"/>
    <w:rsid w:val="007C669D"/>
    <w:rsid w:val="007D1454"/>
    <w:rsid w:val="007D3B1F"/>
    <w:rsid w:val="007D7137"/>
    <w:rsid w:val="007D7BF5"/>
    <w:rsid w:val="007E3870"/>
    <w:rsid w:val="007E56D7"/>
    <w:rsid w:val="007E67F5"/>
    <w:rsid w:val="007F2181"/>
    <w:rsid w:val="007F4733"/>
    <w:rsid w:val="00803375"/>
    <w:rsid w:val="00803537"/>
    <w:rsid w:val="00824C24"/>
    <w:rsid w:val="00824F97"/>
    <w:rsid w:val="008272E1"/>
    <w:rsid w:val="0082756B"/>
    <w:rsid w:val="00832768"/>
    <w:rsid w:val="008335E5"/>
    <w:rsid w:val="00836B92"/>
    <w:rsid w:val="00837F84"/>
    <w:rsid w:val="00850559"/>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A5484"/>
    <w:rsid w:val="008B17CD"/>
    <w:rsid w:val="008B5E94"/>
    <w:rsid w:val="008B7C5A"/>
    <w:rsid w:val="008C2D27"/>
    <w:rsid w:val="008C495D"/>
    <w:rsid w:val="008C6923"/>
    <w:rsid w:val="008C7106"/>
    <w:rsid w:val="008D10EC"/>
    <w:rsid w:val="008E0706"/>
    <w:rsid w:val="008E3328"/>
    <w:rsid w:val="008E5D00"/>
    <w:rsid w:val="008E72D7"/>
    <w:rsid w:val="008E74FF"/>
    <w:rsid w:val="008F75DA"/>
    <w:rsid w:val="008F7C0D"/>
    <w:rsid w:val="00901628"/>
    <w:rsid w:val="00916942"/>
    <w:rsid w:val="00916D96"/>
    <w:rsid w:val="00922529"/>
    <w:rsid w:val="009246E9"/>
    <w:rsid w:val="00925F6E"/>
    <w:rsid w:val="00927424"/>
    <w:rsid w:val="00930A86"/>
    <w:rsid w:val="00930E9A"/>
    <w:rsid w:val="0093577C"/>
    <w:rsid w:val="00946680"/>
    <w:rsid w:val="00953A66"/>
    <w:rsid w:val="00954C32"/>
    <w:rsid w:val="00960249"/>
    <w:rsid w:val="0096426B"/>
    <w:rsid w:val="00964B42"/>
    <w:rsid w:val="00967AA0"/>
    <w:rsid w:val="00970B91"/>
    <w:rsid w:val="00977D37"/>
    <w:rsid w:val="009802A7"/>
    <w:rsid w:val="0098154E"/>
    <w:rsid w:val="00983F99"/>
    <w:rsid w:val="00990D68"/>
    <w:rsid w:val="009915D0"/>
    <w:rsid w:val="00991DB7"/>
    <w:rsid w:val="0099271F"/>
    <w:rsid w:val="009975A8"/>
    <w:rsid w:val="00997A55"/>
    <w:rsid w:val="009A27A2"/>
    <w:rsid w:val="009A2BAF"/>
    <w:rsid w:val="009A4742"/>
    <w:rsid w:val="009B293F"/>
    <w:rsid w:val="009B4805"/>
    <w:rsid w:val="009B4C8F"/>
    <w:rsid w:val="009B4D67"/>
    <w:rsid w:val="009B6BAB"/>
    <w:rsid w:val="009C230D"/>
    <w:rsid w:val="009C5597"/>
    <w:rsid w:val="009C6C92"/>
    <w:rsid w:val="009D2BCF"/>
    <w:rsid w:val="009D7F07"/>
    <w:rsid w:val="009E34B5"/>
    <w:rsid w:val="009E5322"/>
    <w:rsid w:val="009E5EA7"/>
    <w:rsid w:val="009F2ACD"/>
    <w:rsid w:val="009F69C0"/>
    <w:rsid w:val="009F6EDB"/>
    <w:rsid w:val="00A0098E"/>
    <w:rsid w:val="00A06C36"/>
    <w:rsid w:val="00A11B17"/>
    <w:rsid w:val="00A304AE"/>
    <w:rsid w:val="00A314B0"/>
    <w:rsid w:val="00A31BB0"/>
    <w:rsid w:val="00A32F84"/>
    <w:rsid w:val="00A34CF0"/>
    <w:rsid w:val="00A461C7"/>
    <w:rsid w:val="00A54233"/>
    <w:rsid w:val="00A54ADB"/>
    <w:rsid w:val="00A56660"/>
    <w:rsid w:val="00A64B23"/>
    <w:rsid w:val="00A80E8D"/>
    <w:rsid w:val="00A85293"/>
    <w:rsid w:val="00A85815"/>
    <w:rsid w:val="00A9093A"/>
    <w:rsid w:val="00AA067E"/>
    <w:rsid w:val="00AA224C"/>
    <w:rsid w:val="00AA3A3E"/>
    <w:rsid w:val="00AA6C24"/>
    <w:rsid w:val="00AA73B1"/>
    <w:rsid w:val="00AA77DC"/>
    <w:rsid w:val="00AB15D6"/>
    <w:rsid w:val="00AB234B"/>
    <w:rsid w:val="00AB2936"/>
    <w:rsid w:val="00AB5B24"/>
    <w:rsid w:val="00AB7AF0"/>
    <w:rsid w:val="00AC32CB"/>
    <w:rsid w:val="00AD134F"/>
    <w:rsid w:val="00AD1A53"/>
    <w:rsid w:val="00AD2DFC"/>
    <w:rsid w:val="00AD7DA5"/>
    <w:rsid w:val="00AE0AE3"/>
    <w:rsid w:val="00AE2F7D"/>
    <w:rsid w:val="00AE44B6"/>
    <w:rsid w:val="00AF47AF"/>
    <w:rsid w:val="00AF698E"/>
    <w:rsid w:val="00B014E8"/>
    <w:rsid w:val="00B06807"/>
    <w:rsid w:val="00B10ACF"/>
    <w:rsid w:val="00B11C58"/>
    <w:rsid w:val="00B171A8"/>
    <w:rsid w:val="00B25AD3"/>
    <w:rsid w:val="00B25F18"/>
    <w:rsid w:val="00B31912"/>
    <w:rsid w:val="00B33523"/>
    <w:rsid w:val="00B341E2"/>
    <w:rsid w:val="00B62691"/>
    <w:rsid w:val="00B62DAF"/>
    <w:rsid w:val="00B62FEF"/>
    <w:rsid w:val="00B65005"/>
    <w:rsid w:val="00B701B0"/>
    <w:rsid w:val="00B70AAE"/>
    <w:rsid w:val="00B71BD2"/>
    <w:rsid w:val="00B72B1F"/>
    <w:rsid w:val="00B73815"/>
    <w:rsid w:val="00B74F3B"/>
    <w:rsid w:val="00B7783B"/>
    <w:rsid w:val="00B8003E"/>
    <w:rsid w:val="00B8642E"/>
    <w:rsid w:val="00B94286"/>
    <w:rsid w:val="00B959AE"/>
    <w:rsid w:val="00B96523"/>
    <w:rsid w:val="00B97F74"/>
    <w:rsid w:val="00BA1581"/>
    <w:rsid w:val="00BC050A"/>
    <w:rsid w:val="00BC2259"/>
    <w:rsid w:val="00BC6FEF"/>
    <w:rsid w:val="00BD2A66"/>
    <w:rsid w:val="00BD4B2B"/>
    <w:rsid w:val="00BD6990"/>
    <w:rsid w:val="00BD77F9"/>
    <w:rsid w:val="00BD7DCC"/>
    <w:rsid w:val="00BD7F1A"/>
    <w:rsid w:val="00BE14E4"/>
    <w:rsid w:val="00BE27D9"/>
    <w:rsid w:val="00BE3FE6"/>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202"/>
    <w:rsid w:val="00C55F63"/>
    <w:rsid w:val="00C57894"/>
    <w:rsid w:val="00C62C49"/>
    <w:rsid w:val="00C62E05"/>
    <w:rsid w:val="00C82773"/>
    <w:rsid w:val="00C83A48"/>
    <w:rsid w:val="00C841B2"/>
    <w:rsid w:val="00C8644C"/>
    <w:rsid w:val="00C9453E"/>
    <w:rsid w:val="00C95D3A"/>
    <w:rsid w:val="00CB6BA8"/>
    <w:rsid w:val="00CC240D"/>
    <w:rsid w:val="00CC2461"/>
    <w:rsid w:val="00CC4BFE"/>
    <w:rsid w:val="00CC5A71"/>
    <w:rsid w:val="00CC6F0F"/>
    <w:rsid w:val="00CC7D45"/>
    <w:rsid w:val="00CD33A1"/>
    <w:rsid w:val="00CD4090"/>
    <w:rsid w:val="00CD42DF"/>
    <w:rsid w:val="00CD75D1"/>
    <w:rsid w:val="00CF20B1"/>
    <w:rsid w:val="00CF5713"/>
    <w:rsid w:val="00CF65AE"/>
    <w:rsid w:val="00CF7162"/>
    <w:rsid w:val="00CF7458"/>
    <w:rsid w:val="00D03D3A"/>
    <w:rsid w:val="00D14455"/>
    <w:rsid w:val="00D20A4B"/>
    <w:rsid w:val="00D2233C"/>
    <w:rsid w:val="00D310A1"/>
    <w:rsid w:val="00D31A01"/>
    <w:rsid w:val="00D3269B"/>
    <w:rsid w:val="00D330E1"/>
    <w:rsid w:val="00D33F77"/>
    <w:rsid w:val="00D3622F"/>
    <w:rsid w:val="00D4155B"/>
    <w:rsid w:val="00D4159B"/>
    <w:rsid w:val="00D4200B"/>
    <w:rsid w:val="00D467EF"/>
    <w:rsid w:val="00D52ADD"/>
    <w:rsid w:val="00D5519B"/>
    <w:rsid w:val="00D55725"/>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3740"/>
    <w:rsid w:val="00E24C33"/>
    <w:rsid w:val="00E3104A"/>
    <w:rsid w:val="00E34A4F"/>
    <w:rsid w:val="00E37760"/>
    <w:rsid w:val="00E41BE2"/>
    <w:rsid w:val="00E41ED5"/>
    <w:rsid w:val="00E44369"/>
    <w:rsid w:val="00E45787"/>
    <w:rsid w:val="00E52B5D"/>
    <w:rsid w:val="00E56594"/>
    <w:rsid w:val="00E57809"/>
    <w:rsid w:val="00E67534"/>
    <w:rsid w:val="00E72E11"/>
    <w:rsid w:val="00E74D85"/>
    <w:rsid w:val="00E9097A"/>
    <w:rsid w:val="00EB219D"/>
    <w:rsid w:val="00EB6B8A"/>
    <w:rsid w:val="00EC2526"/>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4FBB"/>
    <w:rsid w:val="00F26CBD"/>
    <w:rsid w:val="00F31032"/>
    <w:rsid w:val="00F31B10"/>
    <w:rsid w:val="00F34129"/>
    <w:rsid w:val="00F3582F"/>
    <w:rsid w:val="00F367EB"/>
    <w:rsid w:val="00F40AA5"/>
    <w:rsid w:val="00F40C7B"/>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B3831"/>
    <w:rsid w:val="00FC193A"/>
    <w:rsid w:val="00FC563B"/>
    <w:rsid w:val="00FD16AA"/>
    <w:rsid w:val="00FD197F"/>
    <w:rsid w:val="00FD25F2"/>
    <w:rsid w:val="00FD4C54"/>
    <w:rsid w:val="00FD695C"/>
    <w:rsid w:val="00FE0369"/>
    <w:rsid w:val="00FE3032"/>
    <w:rsid w:val="00FE4EE2"/>
    <w:rsid w:val="00FF16A1"/>
    <w:rsid w:val="00FF2E1C"/>
    <w:rsid w:val="00FF307F"/>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6907">
      <w:bodyDiv w:val="1"/>
      <w:marLeft w:val="0"/>
      <w:marRight w:val="0"/>
      <w:marTop w:val="0"/>
      <w:marBottom w:val="0"/>
      <w:divBdr>
        <w:top w:val="none" w:sz="0" w:space="0" w:color="auto"/>
        <w:left w:val="none" w:sz="0" w:space="0" w:color="auto"/>
        <w:bottom w:val="none" w:sz="0" w:space="0" w:color="auto"/>
        <w:right w:val="none" w:sz="0" w:space="0" w:color="auto"/>
      </w:divBdr>
    </w:div>
    <w:div w:id="243609329">
      <w:bodyDiv w:val="1"/>
      <w:marLeft w:val="0"/>
      <w:marRight w:val="0"/>
      <w:marTop w:val="0"/>
      <w:marBottom w:val="0"/>
      <w:divBdr>
        <w:top w:val="none" w:sz="0" w:space="0" w:color="auto"/>
        <w:left w:val="none" w:sz="0" w:space="0" w:color="auto"/>
        <w:bottom w:val="none" w:sz="0" w:space="0" w:color="auto"/>
        <w:right w:val="none" w:sz="0" w:space="0" w:color="auto"/>
      </w:divBdr>
    </w:div>
    <w:div w:id="751241845">
      <w:bodyDiv w:val="1"/>
      <w:marLeft w:val="0"/>
      <w:marRight w:val="0"/>
      <w:marTop w:val="0"/>
      <w:marBottom w:val="0"/>
      <w:divBdr>
        <w:top w:val="none" w:sz="0" w:space="0" w:color="auto"/>
        <w:left w:val="none" w:sz="0" w:space="0" w:color="auto"/>
        <w:bottom w:val="none" w:sz="0" w:space="0" w:color="auto"/>
        <w:right w:val="none" w:sz="0" w:space="0" w:color="auto"/>
      </w:divBdr>
    </w:div>
    <w:div w:id="1038164650">
      <w:bodyDiv w:val="1"/>
      <w:marLeft w:val="0"/>
      <w:marRight w:val="0"/>
      <w:marTop w:val="0"/>
      <w:marBottom w:val="0"/>
      <w:divBdr>
        <w:top w:val="none" w:sz="0" w:space="0" w:color="auto"/>
        <w:left w:val="none" w:sz="0" w:space="0" w:color="auto"/>
        <w:bottom w:val="none" w:sz="0" w:space="0" w:color="auto"/>
        <w:right w:val="none" w:sz="0" w:space="0" w:color="auto"/>
      </w:divBdr>
    </w:div>
    <w:div w:id="1053508708">
      <w:bodyDiv w:val="1"/>
      <w:marLeft w:val="0"/>
      <w:marRight w:val="0"/>
      <w:marTop w:val="0"/>
      <w:marBottom w:val="0"/>
      <w:divBdr>
        <w:top w:val="none" w:sz="0" w:space="0" w:color="auto"/>
        <w:left w:val="none" w:sz="0" w:space="0" w:color="auto"/>
        <w:bottom w:val="none" w:sz="0" w:space="0" w:color="auto"/>
        <w:right w:val="none" w:sz="0" w:space="0" w:color="auto"/>
      </w:divBdr>
    </w:div>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 w:id="1535314435">
      <w:bodyDiv w:val="1"/>
      <w:marLeft w:val="0"/>
      <w:marRight w:val="0"/>
      <w:marTop w:val="0"/>
      <w:marBottom w:val="0"/>
      <w:divBdr>
        <w:top w:val="none" w:sz="0" w:space="0" w:color="auto"/>
        <w:left w:val="none" w:sz="0" w:space="0" w:color="auto"/>
        <w:bottom w:val="none" w:sz="0" w:space="0" w:color="auto"/>
        <w:right w:val="none" w:sz="0" w:space="0" w:color="auto"/>
      </w:divBdr>
    </w:div>
    <w:div w:id="1588613652">
      <w:bodyDiv w:val="1"/>
      <w:marLeft w:val="0"/>
      <w:marRight w:val="0"/>
      <w:marTop w:val="0"/>
      <w:marBottom w:val="0"/>
      <w:divBdr>
        <w:top w:val="none" w:sz="0" w:space="0" w:color="auto"/>
        <w:left w:val="none" w:sz="0" w:space="0" w:color="auto"/>
        <w:bottom w:val="none" w:sz="0" w:space="0" w:color="auto"/>
        <w:right w:val="none" w:sz="0" w:space="0" w:color="auto"/>
      </w:divBdr>
    </w:div>
    <w:div w:id="1607034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11</cp:revision>
  <dcterms:created xsi:type="dcterms:W3CDTF">2024-12-06T09:31:00Z</dcterms:created>
  <dcterms:modified xsi:type="dcterms:W3CDTF">2024-12-06T09:40:00Z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